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spacing w:after="0" w:before="0" w:line="240" w:lineRule="atLeast"/>
        <w:ind/>
        <w:jc w:val="both"/>
        <w:rPr>
          <w:color w:val="333333"/>
          <w:sz w:val="28"/>
        </w:rPr>
      </w:pPr>
      <w:r>
        <w:rPr>
          <w:rStyle w:val="Style_2_ch"/>
          <w:color w:val="333333"/>
          <w:sz w:val="28"/>
        </w:rPr>
        <w:t>Прокуратурой района продолжена работа по обращению в суд в интересах несовершеннолетних граждан о компенсации морального вреда, причиненного увечьем здоровью в результате укуса бродячих собак.</w:t>
      </w:r>
    </w:p>
    <w:p w14:paraId="02000000">
      <w:pPr>
        <w:pStyle w:val="Style_1"/>
        <w:spacing w:after="0" w:before="0" w:line="240" w:lineRule="atLeast"/>
        <w:ind/>
        <w:jc w:val="both"/>
        <w:rPr>
          <w:color w:val="333333"/>
          <w:sz w:val="28"/>
        </w:rPr>
      </w:pPr>
    </w:p>
    <w:p w14:paraId="03000000">
      <w:pPr>
        <w:pStyle w:val="Style_1"/>
        <w:spacing w:after="0" w:before="0" w:line="240" w:lineRule="atLeast"/>
        <w:ind/>
        <w:jc w:val="both"/>
        <w:rPr>
          <w:color w:val="333333"/>
          <w:sz w:val="28"/>
        </w:rPr>
      </w:pPr>
      <w:r>
        <w:rPr>
          <w:color w:val="333333"/>
          <w:sz w:val="28"/>
        </w:rPr>
        <w:tab/>
      </w:r>
      <w:r>
        <w:rPr>
          <w:color w:val="333333"/>
          <w:sz w:val="28"/>
        </w:rPr>
        <w:t>В текущем году судом удовлетворены требования 11 административных исковых заявлений прокуратуры района о взыскании                   в пользу граждан компенсации морального вреда, причиненного увечьем здоровью в результате укуса бродячих собак на общую сумму более 330                  тыс. руб.</w:t>
      </w:r>
    </w:p>
    <w:p w14:paraId="04000000">
      <w:pPr>
        <w:pStyle w:val="Style_1"/>
        <w:spacing w:after="0" w:before="0" w:line="240" w:lineRule="atLeast"/>
        <w:ind/>
        <w:jc w:val="both"/>
        <w:rPr>
          <w:color w:val="333333"/>
          <w:sz w:val="28"/>
        </w:rPr>
      </w:pPr>
      <w:r>
        <w:rPr>
          <w:color w:val="333333"/>
          <w:sz w:val="28"/>
        </w:rPr>
        <w:tab/>
      </w:r>
      <w:r>
        <w:rPr>
          <w:color w:val="333333"/>
          <w:sz w:val="28"/>
        </w:rPr>
        <w:t>Работа на данном направлении будет продолжена.        </w:t>
      </w:r>
    </w:p>
    <w:p w14:paraId="05000000">
      <w:pPr>
        <w:pStyle w:val="Style_1"/>
        <w:spacing w:after="0" w:before="0" w:line="360" w:lineRule="auto"/>
        <w:ind/>
        <w:jc w:val="both"/>
        <w:rPr>
          <w:color w:val="333333"/>
          <w:sz w:val="28"/>
        </w:rPr>
      </w:pPr>
      <w:r>
        <w:rPr>
          <w:color w:val="333333"/>
          <w:sz w:val="28"/>
        </w:rPr>
        <w:t> </w:t>
      </w:r>
    </w:p>
    <w:p w14:paraId="06000000">
      <w:pPr>
        <w:pStyle w:val="Style_1"/>
        <w:spacing w:after="0" w:before="0" w:line="360" w:lineRule="auto"/>
        <w:ind/>
        <w:jc w:val="both"/>
        <w:rPr>
          <w:color w:val="333333"/>
          <w:sz w:val="28"/>
        </w:rPr>
      </w:pPr>
      <w:r>
        <w:rPr>
          <w:color w:val="333333"/>
          <w:sz w:val="28"/>
        </w:rPr>
        <w:t>Помощник прокурора Ленинского</w:t>
      </w:r>
    </w:p>
    <w:p w14:paraId="07000000">
      <w:pPr>
        <w:pStyle w:val="Style_1"/>
        <w:spacing w:after="0" w:before="0" w:line="360" w:lineRule="auto"/>
        <w:ind/>
        <w:jc w:val="both"/>
        <w:rPr>
          <w:color w:val="333333"/>
          <w:sz w:val="28"/>
        </w:rPr>
      </w:pPr>
      <w:r>
        <w:rPr>
          <w:color w:val="333333"/>
          <w:sz w:val="28"/>
        </w:rPr>
        <w:t>рай</w:t>
      </w:r>
      <w:r>
        <w:rPr>
          <w:color w:val="333333"/>
          <w:sz w:val="28"/>
        </w:rPr>
        <w:t>она г. Астрахани                                                                          Дибирова Е.В.</w:t>
      </w:r>
    </w:p>
    <w:p w14:paraId="08000000">
      <w:pPr>
        <w:ind/>
        <w:jc w:val="both"/>
        <w:rPr>
          <w:rFonts w:ascii="Times New Roman" w:hAnsi="Times New Roman"/>
          <w:b w:val="1"/>
          <w:sz w:val="28"/>
        </w:rPr>
      </w:pPr>
    </w:p>
    <w:p w14:paraId="09000000">
      <w:pPr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В рамках анализа соблюдения законности выявлены нарушения в сфере законодательства об образовании и национального проекта «Молодежь и дети»</w:t>
      </w:r>
    </w:p>
    <w:p w14:paraId="0A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В ходе анализа соблюдения законности в сфере законодательства                    об образовании в деятельности образовательного учреждения выявлены нарушения.</w:t>
      </w:r>
    </w:p>
    <w:p w14:paraId="0B000000">
      <w:pPr>
        <w:spacing w:after="0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Установлено, что в рамках национального проекта «Молодежь и дети» государственной программы Российской Федерации «Развитие образования» образовательным учреждением приобретен войсковой прибор химической разведки.</w:t>
      </w:r>
    </w:p>
    <w:p w14:paraId="0C000000">
      <w:pPr>
        <w:spacing w:after="0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Вопреки требованиям ч. 4 ст. 14 Федерального закона от 24.07.1998                 № 124-ФЗ «Об основных гарантиях прав ребенка в Российской Федерации», </w:t>
      </w:r>
      <w:r>
        <w:rPr>
          <w:rFonts w:ascii="Times New Roman" w:hAnsi="Times New Roman"/>
          <w:sz w:val="28"/>
        </w:rPr>
        <w:t>пп</w:t>
      </w:r>
      <w:r>
        <w:rPr>
          <w:rFonts w:ascii="Times New Roman" w:hAnsi="Times New Roman"/>
          <w:sz w:val="28"/>
        </w:rPr>
        <w:t xml:space="preserve">. 1 п. 6 ст. 28, </w:t>
      </w:r>
      <w:r>
        <w:rPr>
          <w:rFonts w:ascii="Times New Roman" w:hAnsi="Times New Roman"/>
          <w:sz w:val="28"/>
        </w:rPr>
        <w:t>пп</w:t>
      </w:r>
      <w:r>
        <w:rPr>
          <w:rFonts w:ascii="Times New Roman" w:hAnsi="Times New Roman"/>
          <w:sz w:val="28"/>
        </w:rPr>
        <w:t xml:space="preserve">. 2 п. 3 ст. 28 Федерального закона от 29.12.2012 № 273-ФЗ «Об образовании в Российской Федерации», Приказа </w:t>
      </w:r>
      <w:r>
        <w:rPr>
          <w:rFonts w:ascii="Times New Roman" w:hAnsi="Times New Roman"/>
          <w:sz w:val="28"/>
        </w:rPr>
        <w:t>Минпросвещения</w:t>
      </w:r>
      <w:r>
        <w:rPr>
          <w:rFonts w:ascii="Times New Roman" w:hAnsi="Times New Roman"/>
          <w:sz w:val="28"/>
        </w:rPr>
        <w:t xml:space="preserve"> России от 28.11.2024 № 838 указанное оборудование не использовалось,                     в учебном процессе не применялось. </w:t>
      </w:r>
    </w:p>
    <w:p w14:paraId="0D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В целях устранения нарушений директору образовательного учреждения внесено представление, по результатам рассмотрения которого нарушения устранены. </w:t>
      </w:r>
    </w:p>
    <w:p w14:paraId="0E000000">
      <w:pPr>
        <w:spacing w:after="0"/>
        <w:ind/>
        <w:jc w:val="both"/>
        <w:rPr>
          <w:rFonts w:ascii="Times New Roman" w:hAnsi="Times New Roman"/>
          <w:sz w:val="28"/>
        </w:rPr>
      </w:pPr>
    </w:p>
    <w:p w14:paraId="0F000000">
      <w:pPr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Помощник прокурора Ленинского района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>Р.А.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Садуфов</w:t>
      </w:r>
    </w:p>
    <w:p w14:paraId="10000000">
      <w:pPr>
        <w:ind/>
        <w:jc w:val="center"/>
        <w:rPr>
          <w:rFonts w:ascii="Times New Roman" w:hAnsi="Times New Roman"/>
          <w:b w:val="1"/>
          <w:sz w:val="28"/>
        </w:rPr>
      </w:pPr>
    </w:p>
    <w:p w14:paraId="11000000">
      <w:pPr>
        <w:ind/>
        <w:jc w:val="center"/>
        <w:rPr>
          <w:rFonts w:ascii="Times New Roman" w:hAnsi="Times New Roman"/>
          <w:b w:val="1"/>
          <w:sz w:val="28"/>
        </w:rPr>
      </w:pPr>
    </w:p>
    <w:p w14:paraId="12000000">
      <w:pPr>
        <w:ind/>
        <w:jc w:val="center"/>
        <w:rPr>
          <w:rFonts w:ascii="Times New Roman" w:hAnsi="Times New Roman"/>
          <w:b w:val="1"/>
          <w:sz w:val="28"/>
        </w:rPr>
      </w:pPr>
    </w:p>
    <w:p w14:paraId="13000000">
      <w:pPr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В рамках анализа соблюдения законности выявлены нарушения в сфере законодательства об образовании и национального проекта «Молодежь и дети»</w:t>
      </w:r>
    </w:p>
    <w:p w14:paraId="14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В ходе анализа соблюдения законности в сфере законодательства                                об образовании в деятельности образовательного учреждения выявлены нарушения. Установлено, что в рамках национального проекта «Молодежь           и дети» государственной программы Российской Федерации «Развитие образования» образовательным учреждением приобретено: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комплект шин складных; тренажер – манекен взрослого человека для оказания                          первой помощи; макет ручной противопехотной оборонительной                          ударно-дистанционной гранаты РГО (индекс ГРАУ-7Г22; макет массогабаритный ручной гранаты РГД без имитационного запала (УРГ-Н); ОЗК. </w:t>
      </w:r>
    </w:p>
    <w:p w14:paraId="15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Вопреки требованиям ч. 4 ст. 14 Федерального закона от 24.07.1998              № 124-ФЗ «Об основных гарантиях прав ребенка в Российской Федерации», </w:t>
      </w:r>
      <w:r>
        <w:rPr>
          <w:rFonts w:ascii="Times New Roman" w:hAnsi="Times New Roman"/>
          <w:sz w:val="28"/>
        </w:rPr>
        <w:t>пп</w:t>
      </w:r>
      <w:r>
        <w:rPr>
          <w:rFonts w:ascii="Times New Roman" w:hAnsi="Times New Roman"/>
          <w:sz w:val="28"/>
        </w:rPr>
        <w:t xml:space="preserve">. 1 п. 6 ст. 28, </w:t>
      </w:r>
      <w:r>
        <w:rPr>
          <w:rFonts w:ascii="Times New Roman" w:hAnsi="Times New Roman"/>
          <w:sz w:val="28"/>
        </w:rPr>
        <w:t>пп</w:t>
      </w:r>
      <w:r>
        <w:rPr>
          <w:rFonts w:ascii="Times New Roman" w:hAnsi="Times New Roman"/>
          <w:sz w:val="28"/>
        </w:rPr>
        <w:t xml:space="preserve">. 2 п. 3 ст. 28 Федерального закона от 29.12.2012                            № 273-ФЗ «Об образовании в Российской Федерации», Приказа </w:t>
      </w:r>
      <w:r>
        <w:rPr>
          <w:rFonts w:ascii="Times New Roman" w:hAnsi="Times New Roman"/>
          <w:sz w:val="28"/>
        </w:rPr>
        <w:t>Минпросвещения</w:t>
      </w:r>
      <w:r>
        <w:rPr>
          <w:rFonts w:ascii="Times New Roman" w:hAnsi="Times New Roman"/>
          <w:sz w:val="28"/>
        </w:rPr>
        <w:t xml:space="preserve"> России от 28.11.2024 № 838 указанное оборудование                  не использовалось, в учебном процессе не применялось.</w:t>
      </w:r>
    </w:p>
    <w:p w14:paraId="16000000">
      <w:pPr>
        <w:spacing w:after="0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целях устранения нарушений директору образовательного учреждения внесено представление, по результатам рассмотрения которого нарушения устранены. </w:t>
      </w:r>
    </w:p>
    <w:p w14:paraId="17000000">
      <w:pPr>
        <w:spacing w:after="0"/>
        <w:ind/>
        <w:jc w:val="both"/>
        <w:rPr>
          <w:rFonts w:ascii="Times New Roman" w:hAnsi="Times New Roman"/>
          <w:sz w:val="28"/>
        </w:rPr>
      </w:pPr>
    </w:p>
    <w:p w14:paraId="18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Помощник прокурора Ленинского района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</w:t>
      </w:r>
      <w:r>
        <w:rPr>
          <w:rFonts w:ascii="Times New Roman" w:hAnsi="Times New Roman"/>
          <w:sz w:val="28"/>
        </w:rPr>
        <w:t xml:space="preserve"> Р.А. Садуфов</w:t>
      </w:r>
    </w:p>
    <w:p w14:paraId="19000000">
      <w:pPr>
        <w:spacing w:after="0"/>
        <w:ind/>
        <w:jc w:val="both"/>
        <w:rPr>
          <w:rFonts w:ascii="Times New Roman" w:hAnsi="Times New Roman"/>
          <w:sz w:val="28"/>
        </w:rPr>
      </w:pPr>
    </w:p>
    <w:p w14:paraId="1A000000">
      <w:pPr>
        <w:spacing w:after="0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В рамках анализа соблюдения законности выявлены нарушения в сфере законодательства об образовании и национального проекта «Молодежь и дети»</w:t>
      </w:r>
    </w:p>
    <w:p w14:paraId="1B000000">
      <w:pPr>
        <w:spacing w:after="0"/>
        <w:ind/>
        <w:jc w:val="both"/>
        <w:rPr>
          <w:rFonts w:ascii="Times New Roman" w:hAnsi="Times New Roman"/>
          <w:b w:val="1"/>
          <w:sz w:val="28"/>
        </w:rPr>
      </w:pPr>
    </w:p>
    <w:p w14:paraId="1C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В ходе анализа соблюдения законности в сфере законодательства                    об образовании в деятельности образовательного учреждения выявлены нарушения. Установлено, что в рамках национального проекта «Молодежь                      и дети» государственной программы Российской Федерации «Развитие образования» образовательным учреждением приобретено: 6 шт. - макет наступательной противопехотной осколочной ручной гранаты,                         ударно-дистанционного действия РГН (индекс ГРАУ-7Г21); 5 шт. - макет ручной противопехотной оборонительной </w:t>
      </w:r>
      <w:r>
        <w:rPr>
          <w:rFonts w:ascii="Times New Roman" w:hAnsi="Times New Roman"/>
          <w:sz w:val="28"/>
        </w:rPr>
        <w:t>ударнодистанционной</w:t>
      </w:r>
      <w:r>
        <w:rPr>
          <w:rFonts w:ascii="Times New Roman" w:hAnsi="Times New Roman"/>
          <w:sz w:val="28"/>
        </w:rPr>
        <w:t xml:space="preserve"> гранаты РГО (индекс ГРАУ-7Г22; учебный патрон 5,45х39 АК-74М; ММГ                                АК-74М-М; муляж гранаты РГД-5, муляж гранаты Ф1; 27.05.2025 приобретено 2 шт. – ОЗК; тренажер – манекен взрослого человека                                                                           для оказания первой помощи; 21.10.2025 приобретено: лазерный тир калибр-СТ, 2 стрелка. </w:t>
      </w:r>
    </w:p>
    <w:p w14:paraId="1D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Вопреки требованиям ч. 4 ст. 14 Федерального закона от 24.07.1998              № 124-ФЗ «Об основных гарантиях прав ребенка в Российской Федерации», </w:t>
      </w:r>
      <w:r>
        <w:rPr>
          <w:rFonts w:ascii="Times New Roman" w:hAnsi="Times New Roman"/>
          <w:sz w:val="28"/>
        </w:rPr>
        <w:t>пп</w:t>
      </w:r>
      <w:r>
        <w:rPr>
          <w:rFonts w:ascii="Times New Roman" w:hAnsi="Times New Roman"/>
          <w:sz w:val="28"/>
        </w:rPr>
        <w:t xml:space="preserve">. 1 п. 6 ст. 28, </w:t>
      </w:r>
      <w:r>
        <w:rPr>
          <w:rFonts w:ascii="Times New Roman" w:hAnsi="Times New Roman"/>
          <w:sz w:val="28"/>
        </w:rPr>
        <w:t>пп</w:t>
      </w:r>
      <w:r>
        <w:rPr>
          <w:rFonts w:ascii="Times New Roman" w:hAnsi="Times New Roman"/>
          <w:sz w:val="28"/>
        </w:rPr>
        <w:t xml:space="preserve">. 2 п. 3 ст. 28 Федерального закона от 29.12.2012 № 273-ФЗ «Об образовании в Российской Федерации», Приказа </w:t>
      </w:r>
      <w:r>
        <w:rPr>
          <w:rFonts w:ascii="Times New Roman" w:hAnsi="Times New Roman"/>
          <w:sz w:val="28"/>
        </w:rPr>
        <w:t>Минпросвещения</w:t>
      </w:r>
      <w:r>
        <w:rPr>
          <w:rFonts w:ascii="Times New Roman" w:hAnsi="Times New Roman"/>
          <w:sz w:val="28"/>
        </w:rPr>
        <w:t xml:space="preserve"> России от 28.11.2024 № 838 указанное оборудование не использовалось,                   в учебном процессе не применялось. В целях устранения нарушений директору образовательного учреждения внесено представление, по результатам рассмотрения которого нарушения устранены. </w:t>
      </w:r>
    </w:p>
    <w:p w14:paraId="1E000000">
      <w:pPr>
        <w:spacing w:after="0"/>
        <w:ind/>
        <w:jc w:val="both"/>
        <w:rPr>
          <w:rFonts w:ascii="Times New Roman" w:hAnsi="Times New Roman"/>
          <w:sz w:val="28"/>
        </w:rPr>
      </w:pPr>
    </w:p>
    <w:p w14:paraId="1F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Помощник прокурора Ленинского района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Р.А. Садуфов</w:t>
      </w:r>
    </w:p>
    <w:p w14:paraId="20000000">
      <w:pPr>
        <w:spacing w:after="0"/>
        <w:ind/>
        <w:jc w:val="both"/>
        <w:rPr>
          <w:rFonts w:ascii="Times New Roman" w:hAnsi="Times New Roman"/>
          <w:sz w:val="28"/>
        </w:rPr>
      </w:pPr>
    </w:p>
    <w:p w14:paraId="21000000">
      <w:pPr>
        <w:spacing w:after="0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В рамках анализа соблюдения законности выявлены нарушения в сфере законодательства об образовании и национального проекта «Молодежь и дети»</w:t>
      </w:r>
    </w:p>
    <w:p w14:paraId="22000000">
      <w:pPr>
        <w:spacing w:after="0"/>
        <w:ind/>
        <w:jc w:val="both"/>
        <w:rPr>
          <w:rFonts w:ascii="Times New Roman" w:hAnsi="Times New Roman"/>
          <w:b w:val="1"/>
          <w:sz w:val="28"/>
        </w:rPr>
      </w:pPr>
    </w:p>
    <w:p w14:paraId="23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В ходе анализа соблюдения законности в сфере законодательства                   об образовании в деятельности образовательного учреждения выявлены нарушения. Установлено, что в рамках национального проекта «Молодежь                и дети» государственной программы Российской Федерации «Развитие образования» образовательным учреждением приобретено: 1 шт.– цифровая </w:t>
      </w:r>
      <w:r>
        <w:rPr>
          <w:rFonts w:ascii="Times New Roman" w:hAnsi="Times New Roman"/>
          <w:sz w:val="28"/>
        </w:rPr>
        <w:t>лаборотория</w:t>
      </w:r>
      <w:r>
        <w:rPr>
          <w:rFonts w:ascii="Times New Roman" w:hAnsi="Times New Roman"/>
          <w:sz w:val="28"/>
        </w:rPr>
        <w:t xml:space="preserve"> по основам безопасности жизнедеятельности; 1 шт. – мини-экспресс-лаборатория </w:t>
      </w:r>
      <w:r>
        <w:rPr>
          <w:rFonts w:ascii="Times New Roman" w:hAnsi="Times New Roman"/>
          <w:sz w:val="28"/>
        </w:rPr>
        <w:t>радиционно</w:t>
      </w:r>
      <w:r>
        <w:rPr>
          <w:rFonts w:ascii="Times New Roman" w:hAnsi="Times New Roman"/>
          <w:sz w:val="28"/>
        </w:rPr>
        <w:t xml:space="preserve">-химической разведки, 1 шт. – дозиметр,              1 шт. – газоанализатор кислорода и токсичных газов с цифровой индикацией показателей, 1 шт. – макет простейшего укрытия в разрезе, 15 шт. – компас-азимут, 1 шт. – сейф оружейный. </w:t>
      </w:r>
    </w:p>
    <w:p w14:paraId="24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Вопреки требованиям ч. 4 ст. 14 Федерального закона от 24.07.1998                    № 124-ФЗ «Об основных гарантиях прав ребенка в Российской Федерации», </w:t>
      </w:r>
      <w:r>
        <w:rPr>
          <w:rFonts w:ascii="Times New Roman" w:hAnsi="Times New Roman"/>
          <w:sz w:val="28"/>
        </w:rPr>
        <w:t>пп</w:t>
      </w:r>
      <w:r>
        <w:rPr>
          <w:rFonts w:ascii="Times New Roman" w:hAnsi="Times New Roman"/>
          <w:sz w:val="28"/>
        </w:rPr>
        <w:t xml:space="preserve">. 1 п. 6 ст. 28, </w:t>
      </w:r>
      <w:r>
        <w:rPr>
          <w:rFonts w:ascii="Times New Roman" w:hAnsi="Times New Roman"/>
          <w:sz w:val="28"/>
        </w:rPr>
        <w:t>пп</w:t>
      </w:r>
      <w:r>
        <w:rPr>
          <w:rFonts w:ascii="Times New Roman" w:hAnsi="Times New Roman"/>
          <w:sz w:val="28"/>
        </w:rPr>
        <w:t xml:space="preserve">. 2 п. 3 ст. 28 Федерального закона от 29.12.2012 № 273-ФЗ «Об образовании в Российской Федерации», Приказа </w:t>
      </w:r>
      <w:r>
        <w:rPr>
          <w:rFonts w:ascii="Times New Roman" w:hAnsi="Times New Roman"/>
          <w:sz w:val="28"/>
        </w:rPr>
        <w:t>Минпросвещения</w:t>
      </w:r>
      <w:r>
        <w:rPr>
          <w:rFonts w:ascii="Times New Roman" w:hAnsi="Times New Roman"/>
          <w:sz w:val="28"/>
        </w:rPr>
        <w:t xml:space="preserve"> России от 28.11.2024 № 838 указанное оборудование не использовалось,                    в учебном процессе не применялось. </w:t>
      </w:r>
    </w:p>
    <w:p w14:paraId="25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В целях устранения нарушений директору образовательного учреждения внесено представление, по результатам рассмотрения которого нарушения устранены. </w:t>
      </w:r>
    </w:p>
    <w:p w14:paraId="26000000">
      <w:pPr>
        <w:spacing w:after="0"/>
        <w:ind/>
        <w:jc w:val="both"/>
        <w:rPr>
          <w:rFonts w:ascii="Times New Roman" w:hAnsi="Times New Roman"/>
          <w:sz w:val="28"/>
        </w:rPr>
      </w:pPr>
    </w:p>
    <w:p w14:paraId="27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Помощник прокурора Ленинского района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t xml:space="preserve">             </w:t>
      </w:r>
      <w:r>
        <w:rPr>
          <w:rFonts w:ascii="Times New Roman" w:hAnsi="Times New Roman"/>
          <w:sz w:val="28"/>
        </w:rPr>
        <w:t>Р.А. Садуфов</w:t>
      </w:r>
    </w:p>
    <w:p w14:paraId="28000000">
      <w:pPr>
        <w:spacing w:after="0"/>
        <w:ind/>
        <w:jc w:val="both"/>
        <w:rPr>
          <w:rFonts w:ascii="Times New Roman" w:hAnsi="Times New Roman"/>
          <w:sz w:val="28"/>
        </w:rPr>
      </w:pPr>
    </w:p>
    <w:p w14:paraId="29000000">
      <w:pPr>
        <w:spacing w:after="0"/>
        <w:ind/>
        <w:jc w:val="center"/>
        <w:rPr>
          <w:rFonts w:ascii="Times New Roman" w:hAnsi="Times New Roman"/>
          <w:b w:val="1"/>
          <w:sz w:val="28"/>
        </w:rPr>
      </w:pPr>
    </w:p>
    <w:p w14:paraId="2A000000">
      <w:pPr>
        <w:spacing w:after="0"/>
        <w:ind/>
        <w:jc w:val="center"/>
        <w:rPr>
          <w:rFonts w:ascii="Times New Roman" w:hAnsi="Times New Roman"/>
          <w:b w:val="1"/>
          <w:sz w:val="28"/>
        </w:rPr>
      </w:pPr>
    </w:p>
    <w:p w14:paraId="2B000000">
      <w:pPr>
        <w:spacing w:after="0"/>
        <w:ind/>
        <w:jc w:val="center"/>
        <w:rPr>
          <w:rFonts w:ascii="Times New Roman" w:hAnsi="Times New Roman"/>
          <w:b w:val="1"/>
          <w:sz w:val="28"/>
        </w:rPr>
      </w:pPr>
    </w:p>
    <w:p w14:paraId="2C000000">
      <w:pPr>
        <w:spacing w:after="0"/>
        <w:ind/>
        <w:jc w:val="center"/>
        <w:rPr>
          <w:rFonts w:ascii="Times New Roman" w:hAnsi="Times New Roman"/>
          <w:b w:val="1"/>
          <w:sz w:val="28"/>
        </w:rPr>
      </w:pPr>
    </w:p>
    <w:p w14:paraId="2D000000">
      <w:pPr>
        <w:spacing w:after="0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В рамках анализа соблюдения законности выявлены нарушения в сфере законодательства об образовании»</w:t>
      </w:r>
    </w:p>
    <w:p w14:paraId="2E000000">
      <w:pPr>
        <w:spacing w:after="0"/>
        <w:ind/>
        <w:jc w:val="both"/>
        <w:rPr>
          <w:rFonts w:ascii="Times New Roman" w:hAnsi="Times New Roman"/>
          <w:b w:val="1"/>
          <w:sz w:val="28"/>
        </w:rPr>
      </w:pPr>
    </w:p>
    <w:p w14:paraId="2F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В ходе анализа соблюдения законности в образовательной сфере                     в деятельности образовательного учреждения выявлены нарушения. Установлено, что вопреки требованиям ч. 4 ст. 14 Федерального закона                    от 24.07.1998 № 124-ФЗ «Об основных гарантиях прав ребенка в Российской Федерации», </w:t>
      </w:r>
      <w:r>
        <w:rPr>
          <w:rFonts w:ascii="Times New Roman" w:hAnsi="Times New Roman"/>
          <w:sz w:val="28"/>
        </w:rPr>
        <w:t>пп</w:t>
      </w:r>
      <w:r>
        <w:rPr>
          <w:rFonts w:ascii="Times New Roman" w:hAnsi="Times New Roman"/>
          <w:sz w:val="28"/>
        </w:rPr>
        <w:t xml:space="preserve">. 1 п. 6 ст. 28, </w:t>
      </w:r>
      <w:r>
        <w:rPr>
          <w:rFonts w:ascii="Times New Roman" w:hAnsi="Times New Roman"/>
          <w:sz w:val="28"/>
        </w:rPr>
        <w:t>пп</w:t>
      </w:r>
      <w:r>
        <w:rPr>
          <w:rFonts w:ascii="Times New Roman" w:hAnsi="Times New Roman"/>
          <w:sz w:val="28"/>
        </w:rPr>
        <w:t xml:space="preserve">. 2 п. 3 ст. 28 Федерального закона                                от 29.12.2012 № 273-ФЗ «Об образовании в Российской Федерации», Приказа </w:t>
      </w:r>
      <w:r>
        <w:rPr>
          <w:rFonts w:ascii="Times New Roman" w:hAnsi="Times New Roman"/>
          <w:sz w:val="28"/>
        </w:rPr>
        <w:t>Минпросвещения</w:t>
      </w:r>
      <w:r>
        <w:rPr>
          <w:rFonts w:ascii="Times New Roman" w:hAnsi="Times New Roman"/>
          <w:sz w:val="28"/>
        </w:rPr>
        <w:t xml:space="preserve"> России от 28.11.2024 № 838 в образовательном учреждении кабинет Основы безопасности и защиты Родины не обеспечен следующими основными оборудованиями: система хранения тренажеров; легкий защитный костюм Л-1; планшетный компас с ценой деления 2; измеритель электропроводности, кислотности и температуры; базовый набор учебного БПЛА с возможностью обучения основам блочного программирования и пилотирования с помощью пульта управления или смартфона/планшета; сетчатый куб/сетка для ограждения </w:t>
      </w:r>
      <w:r>
        <w:rPr>
          <w:rFonts w:ascii="Times New Roman" w:hAnsi="Times New Roman"/>
          <w:sz w:val="28"/>
        </w:rPr>
        <w:t>пространства+демпфирующее</w:t>
      </w:r>
      <w:r>
        <w:rPr>
          <w:rFonts w:ascii="Times New Roman" w:hAnsi="Times New Roman"/>
          <w:sz w:val="28"/>
        </w:rPr>
        <w:t xml:space="preserve"> покрытие; комплект учебно-методических материалов по БПЛА для педагога; комплект учебно-методических материалов по БПЛА для ученика; манекен для оказания первой медицинской помощи при травмах; имитаторы ранений и поражений для манекена; комплект шин складных средний; покрывало спасательное изотермическое; покрывало спасательное изотермическое; макеты огнетушителей (ОУ,ОП,ОХП); макет массогабаритный (ММГ) 5,45-мм пулемета Калашникова (РПК 74); макет простейшего укрытия в разрезе; интерактивные средства обучения для ОБЗР и военной подготовки. </w:t>
      </w:r>
    </w:p>
    <w:p w14:paraId="30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В целях устранения нарушений директору образовательного учреждения внесено представление, по результатам рассмотрения которого нарушения устранены. </w:t>
      </w:r>
    </w:p>
    <w:p w14:paraId="31000000">
      <w:pPr>
        <w:spacing w:after="0"/>
        <w:ind/>
        <w:jc w:val="both"/>
        <w:rPr>
          <w:rFonts w:ascii="Times New Roman" w:hAnsi="Times New Roman"/>
          <w:sz w:val="28"/>
        </w:rPr>
      </w:pPr>
    </w:p>
    <w:p w14:paraId="32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Помощник прокурора Ленинского района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t xml:space="preserve">             </w:t>
      </w:r>
      <w:r>
        <w:rPr>
          <w:rFonts w:ascii="Times New Roman" w:hAnsi="Times New Roman"/>
          <w:sz w:val="28"/>
        </w:rPr>
        <w:t>Р.А. Садуфов</w:t>
      </w:r>
    </w:p>
    <w:p w14:paraId="33000000">
      <w:pPr>
        <w:spacing w:after="0"/>
        <w:ind/>
        <w:jc w:val="both"/>
        <w:rPr>
          <w:rFonts w:ascii="Times New Roman" w:hAnsi="Times New Roman"/>
          <w:sz w:val="28"/>
        </w:rPr>
      </w:pPr>
    </w:p>
    <w:p w14:paraId="34000000">
      <w:pPr>
        <w:spacing w:after="0"/>
        <w:ind/>
        <w:jc w:val="center"/>
        <w:rPr>
          <w:rFonts w:ascii="Times New Roman" w:hAnsi="Times New Roman"/>
          <w:b w:val="1"/>
          <w:sz w:val="28"/>
        </w:rPr>
      </w:pPr>
    </w:p>
    <w:p w14:paraId="35000000">
      <w:pPr>
        <w:spacing w:after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«В рамках анализа соблюдения законности выявлены нарушения в сфере законодательства об образовании»</w:t>
      </w:r>
    </w:p>
    <w:p w14:paraId="36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В ходе анализа соблюдения законности в образовательной сфере в деятельности образовательного учреждения выявлены нарушения. Установлено, что вопреки требованиям ч. 4 ст. 14 Федерального закона от 24.07.1998 № 124-ФЗ «Об основных гарантиях прав ребенка в Российской Федерации», </w:t>
      </w:r>
      <w:r>
        <w:rPr>
          <w:rFonts w:ascii="Times New Roman" w:hAnsi="Times New Roman"/>
          <w:sz w:val="28"/>
        </w:rPr>
        <w:t>пп</w:t>
      </w:r>
      <w:r>
        <w:rPr>
          <w:rFonts w:ascii="Times New Roman" w:hAnsi="Times New Roman"/>
          <w:sz w:val="28"/>
        </w:rPr>
        <w:t xml:space="preserve">. 1 п. 6 ст. 28, </w:t>
      </w:r>
      <w:r>
        <w:rPr>
          <w:rFonts w:ascii="Times New Roman" w:hAnsi="Times New Roman"/>
          <w:sz w:val="28"/>
        </w:rPr>
        <w:t>пп</w:t>
      </w:r>
      <w:r>
        <w:rPr>
          <w:rFonts w:ascii="Times New Roman" w:hAnsi="Times New Roman"/>
          <w:sz w:val="28"/>
        </w:rPr>
        <w:t xml:space="preserve">. 2 п. 3 ст. 28 Федерального закона от 29.12.2012 № 273-ФЗ «Об образовании в Российской Федерации», Приказа </w:t>
      </w:r>
      <w:r>
        <w:rPr>
          <w:rFonts w:ascii="Times New Roman" w:hAnsi="Times New Roman"/>
          <w:sz w:val="28"/>
        </w:rPr>
        <w:t>Минпросвещения</w:t>
      </w:r>
      <w:r>
        <w:rPr>
          <w:rFonts w:ascii="Times New Roman" w:hAnsi="Times New Roman"/>
          <w:sz w:val="28"/>
        </w:rPr>
        <w:t xml:space="preserve"> России от 28.11.2024 № 838 в образовательном учреждении кабинет Основы безопасности и защиты Родины не обеспечен следующими основными оборудованиями: система хранения тренажеров; кушетка медицинская; персональный компьютер; легкий защитный костюм Л-1; общевойсковой защитный комплект ОЗК; базовый набор учебного БПЛА с возможностью обучения основам блочного программирования и пилотирования с помощью пульта управления или смартфона/планшета; комплект учебно-методических материалов по БПЛА; манекен для оказания первой медицинской помощи при травмах; имитаторы ранений и поражений для манекена; тренажер для освоения навыков сердечно-легочной реанимации; шина проволочная для ног; покрывало спасательное изотермическое; макет ручной противопехотной оборонительной гранаты ударно-дистанционного действия РГО; макет наступательной противопехотной осколочной ручной гранаты ударно-дистанционного действия РГН; макеты огнетушителей (ОУ,ОП,ОХП); магазин 5,45 * 39 автомата Калашникова (АК-74) с комплектом макетов </w:t>
      </w:r>
      <w:r>
        <w:rPr>
          <w:rFonts w:ascii="Times New Roman" w:hAnsi="Times New Roman"/>
          <w:sz w:val="28"/>
        </w:rPr>
        <w:t>масогабаритных</w:t>
      </w:r>
      <w:r>
        <w:rPr>
          <w:rFonts w:ascii="Times New Roman" w:hAnsi="Times New Roman"/>
          <w:sz w:val="28"/>
        </w:rPr>
        <w:t xml:space="preserve"> (ММГ) 5,45-мм патронов; массогабаритный макет 9 мм пистолета Макарова; макет массогабаритный (ММГ) 5,45-мм пулемета Калашникова (РПК 74). </w:t>
      </w:r>
    </w:p>
    <w:p w14:paraId="37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В целях устранения нарушений директору образовательного учреждения внесено представление, по результатам рассмотрения которого нарушения устранены. </w:t>
      </w:r>
    </w:p>
    <w:p w14:paraId="38000000">
      <w:pPr>
        <w:spacing w:after="0"/>
        <w:ind/>
        <w:jc w:val="both"/>
        <w:rPr>
          <w:rFonts w:ascii="Times New Roman" w:hAnsi="Times New Roman"/>
          <w:sz w:val="28"/>
        </w:rPr>
      </w:pPr>
    </w:p>
    <w:p w14:paraId="39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Помощник прокурора Ленинского района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t xml:space="preserve">             </w:t>
      </w:r>
      <w:r>
        <w:rPr>
          <w:rFonts w:ascii="Times New Roman" w:hAnsi="Times New Roman"/>
          <w:sz w:val="28"/>
        </w:rPr>
        <w:t>Р.А. Садуфов</w:t>
      </w:r>
    </w:p>
    <w:p w14:paraId="3A000000">
      <w:pPr>
        <w:spacing w:after="0"/>
        <w:ind/>
        <w:jc w:val="both"/>
        <w:rPr>
          <w:rFonts w:ascii="Times New Roman" w:hAnsi="Times New Roman"/>
          <w:sz w:val="28"/>
        </w:rPr>
      </w:pPr>
    </w:p>
    <w:p w14:paraId="3B000000">
      <w:pPr>
        <w:spacing w:after="0"/>
        <w:ind/>
        <w:jc w:val="center"/>
        <w:rPr>
          <w:rFonts w:ascii="Times New Roman" w:hAnsi="Times New Roman"/>
          <w:b w:val="1"/>
          <w:sz w:val="28"/>
        </w:rPr>
      </w:pPr>
    </w:p>
    <w:p w14:paraId="3C000000">
      <w:pPr>
        <w:spacing w:after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«В рамках анализа соблюдения законности выявлены нарушения в сфере законодательства об образовании»</w:t>
      </w:r>
    </w:p>
    <w:p w14:paraId="3D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В ходе анализа соблюдения законности в образовательной сфере                       в деятельности образовательного учреждения выявлены нарушения. Установлено, что вопреки требованиям ч. 4 ст. 14 Федерального закона                  от 24.07.1998 № 124-ФЗ «Об основных гарантиях прав ребенка в Российской Федерации», </w:t>
      </w:r>
      <w:r>
        <w:rPr>
          <w:rFonts w:ascii="Times New Roman" w:hAnsi="Times New Roman"/>
          <w:sz w:val="28"/>
        </w:rPr>
        <w:t>пп</w:t>
      </w:r>
      <w:r>
        <w:rPr>
          <w:rFonts w:ascii="Times New Roman" w:hAnsi="Times New Roman"/>
          <w:sz w:val="28"/>
        </w:rPr>
        <w:t xml:space="preserve">. 1 п. 6 ст. 28, </w:t>
      </w:r>
      <w:r>
        <w:rPr>
          <w:rFonts w:ascii="Times New Roman" w:hAnsi="Times New Roman"/>
          <w:sz w:val="28"/>
        </w:rPr>
        <w:t>пп</w:t>
      </w:r>
      <w:r>
        <w:rPr>
          <w:rFonts w:ascii="Times New Roman" w:hAnsi="Times New Roman"/>
          <w:sz w:val="28"/>
        </w:rPr>
        <w:t xml:space="preserve">. 2 п. 3 ст. 28 Федерального закона                         от </w:t>
      </w:r>
      <w:r>
        <w:rPr>
          <w:rFonts w:ascii="Times New Roman" w:hAnsi="Times New Roman"/>
          <w:sz w:val="28"/>
        </w:rPr>
        <w:t xml:space="preserve">29.12.2012 № 273-ФЗ «Об образовании в Российской Федерации», Приказа </w:t>
      </w:r>
      <w:r>
        <w:rPr>
          <w:rFonts w:ascii="Times New Roman" w:hAnsi="Times New Roman"/>
          <w:sz w:val="28"/>
        </w:rPr>
        <w:t>Минпросвещения</w:t>
      </w:r>
      <w:r>
        <w:rPr>
          <w:rFonts w:ascii="Times New Roman" w:hAnsi="Times New Roman"/>
          <w:sz w:val="28"/>
        </w:rPr>
        <w:t xml:space="preserve"> России от 28.11.2024 № 838 в образовательном учреждении кабинет Основы безопасности и защиты Родины не обеспечен следующими основными оборудованиями: сейф оружейный; система хранения тренажеров; кушетка медицинская; персональный компьютер; легкий защитный костюм Л-1; измеритель электропроводности, кислотности и температуры; базовый набор учебного БПЛА с возможностью обучения основам блочного программирования и пилотирования с помощью пульта управления или смартфона/планшета; комплект </w:t>
      </w:r>
      <w:r>
        <w:rPr>
          <w:rFonts w:ascii="Times New Roman" w:hAnsi="Times New Roman"/>
          <w:sz w:val="28"/>
        </w:rPr>
        <w:t>учебнометодических</w:t>
      </w:r>
      <w:r>
        <w:rPr>
          <w:rFonts w:ascii="Times New Roman" w:hAnsi="Times New Roman"/>
          <w:sz w:val="28"/>
        </w:rPr>
        <w:t xml:space="preserve"> материалов по БПЛА; манекен для оказания первой медицинской помощи при травмах; имитаторы ранений и поражений для манекена; тренажер для освоения навыков сердечно-легочной реанимации; макет массогабаритный ручной гранаты Ф-1 без имитационного запала; макет массогабаритный ручной гранаты РГД5 без имитационного запала; макет ручной противопехотной оборонительной гранаты ударно-дистанционного действия РГО; макет наступательной противопехотной осколочной ручной гранаты ударно-дистанционного действия РГН; макеты огнетушителей (ОУ,ОП,ОХП); магазин 5,45 * 39 автомата Калашникова (АК-74) с комплектом макетов </w:t>
      </w:r>
      <w:r>
        <w:rPr>
          <w:rFonts w:ascii="Times New Roman" w:hAnsi="Times New Roman"/>
          <w:sz w:val="28"/>
        </w:rPr>
        <w:t>масогабаритных</w:t>
      </w:r>
      <w:r>
        <w:rPr>
          <w:rFonts w:ascii="Times New Roman" w:hAnsi="Times New Roman"/>
          <w:sz w:val="28"/>
        </w:rPr>
        <w:t xml:space="preserve"> (ММГ) 5,45-мм патронов; массогабаритный макет 9 мм пистолета Макарова; макет массогабаритный (ММГ) 5,45-мм пулемета Калашникова (РПК 74); интерактивные средства обучения для ОБЗР и военной подготовки. </w:t>
      </w:r>
    </w:p>
    <w:p w14:paraId="3E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В целях устранения нарушений директору образовательного учреждения внесено представление, по результатам рассмотрения которого нарушения устранены. </w:t>
      </w:r>
    </w:p>
    <w:p w14:paraId="3F000000">
      <w:pPr>
        <w:spacing w:after="0"/>
        <w:ind/>
        <w:jc w:val="both"/>
        <w:rPr>
          <w:rFonts w:ascii="Times New Roman" w:hAnsi="Times New Roman"/>
          <w:sz w:val="28"/>
        </w:rPr>
      </w:pPr>
    </w:p>
    <w:p w14:paraId="40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Помощник прокурора Ленинского района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t xml:space="preserve">             </w:t>
      </w:r>
      <w:r>
        <w:rPr>
          <w:rFonts w:ascii="Times New Roman" w:hAnsi="Times New Roman"/>
          <w:sz w:val="28"/>
        </w:rPr>
        <w:t>Р.А. Садуфов</w:t>
      </w:r>
    </w:p>
    <w:p w14:paraId="41000000">
      <w:pPr>
        <w:spacing w:after="0"/>
        <w:ind/>
        <w:jc w:val="both"/>
        <w:rPr>
          <w:rFonts w:ascii="Times New Roman" w:hAnsi="Times New Roman"/>
          <w:sz w:val="28"/>
        </w:rPr>
      </w:pPr>
    </w:p>
    <w:p w14:paraId="42000000">
      <w:pPr>
        <w:spacing w:after="0"/>
        <w:ind/>
        <w:jc w:val="both"/>
        <w:rPr>
          <w:rFonts w:ascii="Times New Roman" w:hAnsi="Times New Roman"/>
          <w:sz w:val="28"/>
        </w:rPr>
      </w:pPr>
    </w:p>
    <w:p w14:paraId="43000000">
      <w:pPr>
        <w:spacing w:after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«В рамках анализа соблюдения законности выявлены нарушения в сфере законодательства об образовании»</w:t>
      </w:r>
    </w:p>
    <w:p w14:paraId="44000000">
      <w:pPr>
        <w:spacing w:after="0"/>
        <w:ind/>
        <w:jc w:val="center"/>
        <w:rPr>
          <w:rFonts w:ascii="Times New Roman" w:hAnsi="Times New Roman"/>
          <w:b w:val="1"/>
          <w:sz w:val="28"/>
        </w:rPr>
      </w:pPr>
    </w:p>
    <w:p w14:paraId="45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В ходе анализа соблюдения законности в образовательной сфере в деятельности образовательного учреждения выявлены нарушения. </w:t>
      </w:r>
    </w:p>
    <w:p w14:paraId="46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Так, по результатам обследования, проведенного 20.04.2026, установлено, что в нарушение требований </w:t>
      </w:r>
      <w:r>
        <w:rPr>
          <w:rFonts w:ascii="Times New Roman" w:hAnsi="Times New Roman"/>
          <w:sz w:val="28"/>
        </w:rPr>
        <w:t>п.п</w:t>
      </w:r>
      <w:r>
        <w:rPr>
          <w:rFonts w:ascii="Times New Roman" w:hAnsi="Times New Roman"/>
          <w:sz w:val="28"/>
        </w:rPr>
        <w:t xml:space="preserve">. 1.1, 1.3, 2.2.2 СП 2.4.3648-20 спортивная игровая площадка, расположенная на территории образовательного учреждения (открытое плоскостное физкультурно-спортивное сооружение), имеет нарушение целостности покрытия. </w:t>
      </w:r>
    </w:p>
    <w:p w14:paraId="47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В целях устранения нарушений директору образовательного учреждения внесено представление, по результатам рассмотрения которого нарушения устранены, ответственные лица привлечены к административной ответственности </w:t>
      </w:r>
    </w:p>
    <w:p w14:paraId="48000000">
      <w:pPr>
        <w:spacing w:after="0"/>
        <w:ind/>
        <w:jc w:val="both"/>
        <w:rPr>
          <w:rFonts w:ascii="Times New Roman" w:hAnsi="Times New Roman"/>
          <w:sz w:val="28"/>
        </w:rPr>
      </w:pPr>
    </w:p>
    <w:p w14:paraId="49000000">
      <w:pPr>
        <w:spacing w:after="0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Помощник прокурора Ленинского района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t xml:space="preserve">             </w:t>
      </w:r>
      <w:r>
        <w:rPr>
          <w:rFonts w:ascii="Times New Roman" w:hAnsi="Times New Roman"/>
          <w:sz w:val="28"/>
        </w:rPr>
        <w:t>Р.А. Садуфов</w:t>
      </w:r>
    </w:p>
    <w:p w14:paraId="4A000000">
      <w:pPr>
        <w:spacing w:after="0"/>
        <w:ind/>
        <w:jc w:val="both"/>
        <w:rPr>
          <w:rFonts w:ascii="Times New Roman" w:hAnsi="Times New Roman"/>
          <w:sz w:val="28"/>
        </w:rPr>
      </w:pPr>
    </w:p>
    <w:p w14:paraId="4B000000">
      <w:pPr>
        <w:spacing w:after="0"/>
        <w:ind/>
        <w:jc w:val="both"/>
        <w:rPr>
          <w:rFonts w:ascii="Times New Roman" w:hAnsi="Times New Roman"/>
          <w:sz w:val="28"/>
        </w:rPr>
      </w:pPr>
    </w:p>
    <w:p w14:paraId="4C000000">
      <w:pPr>
        <w:spacing w:after="0" w:before="0" w:line="240" w:lineRule="atLeast"/>
        <w:ind/>
        <w:jc w:val="both"/>
        <w:rPr>
          <w:rFonts w:ascii="Times New Roman" w:hAnsi="Times New Roman"/>
          <w:b w:val="1"/>
          <w:color w:val="333333"/>
          <w:sz w:val="28"/>
        </w:rPr>
      </w:pPr>
      <w:r>
        <w:rPr>
          <w:rFonts w:ascii="Times New Roman" w:hAnsi="Times New Roman"/>
          <w:b w:val="1"/>
          <w:color w:val="333333"/>
          <w:sz w:val="28"/>
        </w:rPr>
        <w:t>По исковому заявлению прокуратуры Ленинского района г. Астрахани взыскана компенсация морального вреда, причиненного несовершеннолетнему в результате дорожно-</w:t>
      </w:r>
      <w:r>
        <w:rPr>
          <w:rFonts w:ascii="Times New Roman" w:hAnsi="Times New Roman"/>
          <w:b w:val="1"/>
          <w:color w:val="333333"/>
          <w:sz w:val="28"/>
        </w:rPr>
        <w:t>траснпортного</w:t>
      </w:r>
      <w:r>
        <w:rPr>
          <w:rFonts w:ascii="Times New Roman" w:hAnsi="Times New Roman"/>
          <w:b w:val="1"/>
          <w:color w:val="333333"/>
          <w:sz w:val="28"/>
        </w:rPr>
        <w:t xml:space="preserve"> происшествия, с водителя транспортного средства.</w:t>
      </w:r>
    </w:p>
    <w:p w14:paraId="4D000000">
      <w:pPr>
        <w:spacing w:after="0" w:before="0" w:line="240" w:lineRule="atLeast"/>
        <w:ind/>
        <w:jc w:val="both"/>
        <w:rPr>
          <w:rFonts w:ascii="Times New Roman" w:hAnsi="Times New Roman"/>
          <w:b w:val="1"/>
          <w:color w:val="333333"/>
          <w:sz w:val="28"/>
        </w:rPr>
      </w:pPr>
    </w:p>
    <w:p w14:paraId="4E000000">
      <w:pPr>
        <w:spacing w:after="0" w:before="0" w:line="240" w:lineRule="atLeast"/>
        <w:ind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ab/>
      </w:r>
      <w:r>
        <w:rPr>
          <w:rFonts w:ascii="Times New Roman" w:hAnsi="Times New Roman"/>
          <w:color w:val="333333"/>
          <w:sz w:val="28"/>
        </w:rPr>
        <w:t>Требования прокуратуры района в интересах несовершеннолетнего удовлетворены судом на сумму свыше 30 000 рублей.</w:t>
      </w:r>
    </w:p>
    <w:p w14:paraId="4F000000">
      <w:pPr>
        <w:spacing w:after="0" w:before="0" w:line="240" w:lineRule="atLeast"/>
        <w:ind/>
        <w:jc w:val="both"/>
        <w:rPr>
          <w:rFonts w:ascii="Times New Roman" w:hAnsi="Times New Roman"/>
          <w:color w:val="333333"/>
          <w:sz w:val="28"/>
        </w:rPr>
      </w:pPr>
    </w:p>
    <w:p w14:paraId="50000000">
      <w:pPr>
        <w:spacing w:after="0" w:before="0" w:line="240" w:lineRule="atLeast"/>
        <w:ind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Помощник прокурора Ленинского</w:t>
      </w:r>
    </w:p>
    <w:p w14:paraId="51000000">
      <w:pPr>
        <w:spacing w:after="0" w:before="0" w:line="240" w:lineRule="atLeast"/>
        <w:ind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 xml:space="preserve"> района г. Астрахани                                                                      </w:t>
      </w:r>
      <w:r>
        <w:rPr>
          <w:rFonts w:ascii="Times New Roman" w:hAnsi="Times New Roman"/>
          <w:color w:val="333333"/>
          <w:sz w:val="28"/>
        </w:rPr>
        <w:t xml:space="preserve">А.М. </w:t>
      </w:r>
      <w:r>
        <w:rPr>
          <w:rFonts w:ascii="Times New Roman" w:hAnsi="Times New Roman"/>
          <w:color w:val="333333"/>
          <w:sz w:val="28"/>
        </w:rPr>
        <w:t>Кабделова</w:t>
      </w:r>
    </w:p>
    <w:p w14:paraId="52000000">
      <w:pPr>
        <w:spacing w:line="240" w:lineRule="atLeast"/>
        <w:ind/>
        <w:jc w:val="both"/>
        <w:rPr>
          <w:rFonts w:ascii="Times New Roman" w:hAnsi="Times New Roman"/>
          <w:sz w:val="28"/>
        </w:rPr>
      </w:pPr>
    </w:p>
    <w:p w14:paraId="53000000">
      <w:pPr>
        <w:spacing w:after="0" w:before="0" w:line="240" w:lineRule="atLeast"/>
        <w:ind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 </w:t>
      </w:r>
    </w:p>
    <w:p w14:paraId="54000000">
      <w:pPr>
        <w:spacing w:after="0" w:before="0" w:line="240" w:lineRule="atLeast"/>
        <w:ind/>
        <w:jc w:val="both"/>
        <w:rPr>
          <w:rFonts w:ascii="Times New Roman" w:hAnsi="Times New Roman"/>
          <w:b w:val="1"/>
          <w:color w:val="333333"/>
          <w:sz w:val="28"/>
        </w:rPr>
      </w:pPr>
      <w:r>
        <w:rPr>
          <w:rFonts w:ascii="Times New Roman" w:hAnsi="Times New Roman"/>
          <w:b w:val="1"/>
          <w:color w:val="333333"/>
          <w:sz w:val="28"/>
        </w:rPr>
        <w:t>По исковому заявлению прокуратуры Ленинского района г. Астрахани взыскана компенсация морального вреда, причиненного несовершеннолетнему в результате укуса безнадзорной собаки.</w:t>
      </w:r>
    </w:p>
    <w:p w14:paraId="55000000">
      <w:pPr>
        <w:spacing w:after="0" w:before="0" w:line="240" w:lineRule="atLeast"/>
        <w:ind/>
        <w:jc w:val="both"/>
        <w:rPr>
          <w:rFonts w:ascii="Times New Roman" w:hAnsi="Times New Roman"/>
          <w:b w:val="1"/>
          <w:color w:val="333333"/>
          <w:sz w:val="28"/>
        </w:rPr>
      </w:pPr>
    </w:p>
    <w:p w14:paraId="56000000">
      <w:pPr>
        <w:spacing w:after="0" w:before="0" w:line="240" w:lineRule="atLeast"/>
        <w:ind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ab/>
      </w:r>
      <w:r>
        <w:rPr>
          <w:rFonts w:ascii="Times New Roman" w:hAnsi="Times New Roman"/>
          <w:color w:val="333333"/>
          <w:sz w:val="28"/>
        </w:rPr>
        <w:t>Требования прокуратуры района в интересах несовершеннолетнего удовлетворены судом на сумму свыше 30 000 рублей.</w:t>
      </w:r>
    </w:p>
    <w:p w14:paraId="57000000">
      <w:pPr>
        <w:spacing w:after="0" w:before="0" w:line="240" w:lineRule="atLeast"/>
        <w:ind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> </w:t>
      </w:r>
    </w:p>
    <w:p w14:paraId="58000000">
      <w:pPr>
        <w:spacing w:after="0" w:before="0" w:line="240" w:lineRule="atLeast"/>
        <w:ind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 xml:space="preserve">Помощник прокурора </w:t>
      </w:r>
    </w:p>
    <w:p w14:paraId="59000000">
      <w:pPr>
        <w:spacing w:after="0" w:before="0" w:line="240" w:lineRule="atLeast"/>
        <w:ind/>
        <w:jc w:val="both"/>
        <w:rPr>
          <w:rFonts w:ascii="Times New Roman" w:hAnsi="Times New Roman"/>
          <w:color w:val="333333"/>
          <w:sz w:val="28"/>
        </w:rPr>
      </w:pPr>
      <w:r>
        <w:rPr>
          <w:rFonts w:ascii="Times New Roman" w:hAnsi="Times New Roman"/>
          <w:color w:val="333333"/>
          <w:sz w:val="28"/>
        </w:rPr>
        <w:t xml:space="preserve">Ленинского района г. Астрахани                                                  </w:t>
      </w:r>
      <w:r>
        <w:rPr>
          <w:rFonts w:ascii="Times New Roman" w:hAnsi="Times New Roman"/>
          <w:color w:val="333333"/>
          <w:sz w:val="28"/>
        </w:rPr>
        <w:t xml:space="preserve">А.М. </w:t>
      </w:r>
      <w:r>
        <w:rPr>
          <w:rFonts w:ascii="Times New Roman" w:hAnsi="Times New Roman"/>
          <w:color w:val="333333"/>
          <w:sz w:val="28"/>
        </w:rPr>
        <w:t>Кабделова</w:t>
      </w:r>
    </w:p>
    <w:p w14:paraId="5A000000">
      <w:pPr>
        <w:pStyle w:val="Style_1"/>
        <w:spacing w:after="0" w:before="0" w:line="240" w:lineRule="atLeast"/>
        <w:ind/>
        <w:jc w:val="both"/>
        <w:rPr>
          <w:color w:val="333333"/>
          <w:sz w:val="28"/>
        </w:rPr>
      </w:pPr>
    </w:p>
    <w:p w14:paraId="5B000000">
      <w:pPr>
        <w:spacing w:line="240" w:lineRule="atLeast"/>
        <w:ind/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3"/>
    <w:link w:val="Style_5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3"/>
    <w:link w:val="Style_6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3"/>
    <w:link w:val="Style_7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Endnote"/>
    <w:link w:val="Style_8_ch"/>
    <w:pPr>
      <w:ind w:firstLine="851" w:left="0"/>
      <w:jc w:val="both"/>
    </w:pPr>
    <w:rPr>
      <w:rFonts w:ascii="XO Thames" w:hAnsi="XO Thames"/>
      <w:sz w:val="22"/>
    </w:rPr>
  </w:style>
  <w:style w:styleId="Style_8_ch" w:type="character">
    <w:name w:val="Endnote"/>
    <w:link w:val="Style_8"/>
    <w:rPr>
      <w:rFonts w:ascii="XO Thames" w:hAnsi="XO Thames"/>
      <w:sz w:val="22"/>
    </w:rPr>
  </w:style>
  <w:style w:styleId="Style_9" w:type="paragraph">
    <w:name w:val="heading 3"/>
    <w:next w:val="Style_3"/>
    <w:link w:val="Style_9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1" w:type="paragraph">
    <w:name w:val="Normal (Web)"/>
    <w:basedOn w:val="Style_3"/>
    <w:link w:val="Style_1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_ch" w:type="character">
    <w:name w:val="Normal (Web)"/>
    <w:basedOn w:val="Style_3_ch"/>
    <w:link w:val="Style_1"/>
    <w:rPr>
      <w:rFonts w:ascii="Times New Roman" w:hAnsi="Times New Roman"/>
      <w:sz w:val="24"/>
    </w:rPr>
  </w:style>
  <w:style w:styleId="Style_10" w:type="paragraph">
    <w:name w:val="Default Paragraph Font"/>
    <w:link w:val="Style_10_ch"/>
  </w:style>
  <w:style w:styleId="Style_10_ch" w:type="character">
    <w:name w:val="Default Paragraph Font"/>
    <w:link w:val="Style_10"/>
  </w:style>
  <w:style w:styleId="Style_11" w:type="paragraph">
    <w:name w:val="toc 3"/>
    <w:next w:val="Style_3"/>
    <w:link w:val="Style_11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heading 5"/>
    <w:next w:val="Style_3"/>
    <w:link w:val="Style_12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2_ch" w:type="character">
    <w:name w:val="heading 5"/>
    <w:link w:val="Style_12"/>
    <w:rPr>
      <w:rFonts w:ascii="XO Thames" w:hAnsi="XO Thames"/>
      <w:b w:val="1"/>
      <w:sz w:val="22"/>
    </w:rPr>
  </w:style>
  <w:style w:styleId="Style_13" w:type="paragraph">
    <w:name w:val="heading 1"/>
    <w:next w:val="Style_3"/>
    <w:link w:val="Style_13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3"/>
    <w:link w:val="Style_16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6_ch" w:type="character">
    <w:name w:val="toc 1"/>
    <w:link w:val="Style_16"/>
    <w:rPr>
      <w:rFonts w:ascii="XO Thames" w:hAnsi="XO Thames"/>
      <w:b w:val="1"/>
      <w:sz w:val="28"/>
    </w:rPr>
  </w:style>
  <w:style w:styleId="Style_17" w:type="paragraph">
    <w:name w:val="Header and Footer"/>
    <w:link w:val="Style_17_ch"/>
    <w:pPr>
      <w:spacing w:line="240" w:lineRule="auto"/>
      <w:ind/>
      <w:jc w:val="both"/>
    </w:pPr>
    <w:rPr>
      <w:rFonts w:ascii="XO Thames" w:hAnsi="XO Thames"/>
      <w:sz w:val="28"/>
    </w:rPr>
  </w:style>
  <w:style w:styleId="Style_17_ch" w:type="character">
    <w:name w:val="Header and Footer"/>
    <w:link w:val="Style_17"/>
    <w:rPr>
      <w:rFonts w:ascii="XO Thames" w:hAnsi="XO Thames"/>
      <w:sz w:val="28"/>
    </w:rPr>
  </w:style>
  <w:style w:styleId="Style_18" w:type="paragraph">
    <w:name w:val="toc 9"/>
    <w:next w:val="Style_3"/>
    <w:link w:val="Style_18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8_ch" w:type="character">
    <w:name w:val="toc 9"/>
    <w:link w:val="Style_18"/>
    <w:rPr>
      <w:rFonts w:ascii="XO Thames" w:hAnsi="XO Thames"/>
      <w:sz w:val="28"/>
    </w:rPr>
  </w:style>
  <w:style w:styleId="Style_19" w:type="paragraph">
    <w:name w:val="toc 8"/>
    <w:next w:val="Style_3"/>
    <w:link w:val="Style_19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9_ch" w:type="character">
    <w:name w:val="toc 8"/>
    <w:link w:val="Style_19"/>
    <w:rPr>
      <w:rFonts w:ascii="XO Thames" w:hAnsi="XO Thames"/>
      <w:sz w:val="28"/>
    </w:rPr>
  </w:style>
  <w:style w:styleId="Style_20" w:type="paragraph">
    <w:name w:val="toc 5"/>
    <w:next w:val="Style_3"/>
    <w:link w:val="Style_20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0_ch" w:type="character">
    <w:name w:val="toc 5"/>
    <w:link w:val="Style_20"/>
    <w:rPr>
      <w:rFonts w:ascii="XO Thames" w:hAnsi="XO Thames"/>
      <w:sz w:val="28"/>
    </w:rPr>
  </w:style>
  <w:style w:styleId="Style_21" w:type="paragraph">
    <w:name w:val="Subtitle"/>
    <w:next w:val="Style_3"/>
    <w:link w:val="Style_21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1_ch" w:type="character">
    <w:name w:val="Subtitle"/>
    <w:link w:val="Style_21"/>
    <w:rPr>
      <w:rFonts w:ascii="XO Thames" w:hAnsi="XO Thames"/>
      <w:i w:val="1"/>
      <w:sz w:val="24"/>
    </w:rPr>
  </w:style>
  <w:style w:styleId="Style_22" w:type="paragraph">
    <w:name w:val="Title"/>
    <w:next w:val="Style_3"/>
    <w:link w:val="Style_22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2_ch" w:type="character">
    <w:name w:val="Title"/>
    <w:link w:val="Style_22"/>
    <w:rPr>
      <w:rFonts w:ascii="XO Thames" w:hAnsi="XO Thames"/>
      <w:b w:val="1"/>
      <w:caps w:val="1"/>
      <w:sz w:val="40"/>
    </w:rPr>
  </w:style>
  <w:style w:styleId="Style_23" w:type="paragraph">
    <w:name w:val="heading 4"/>
    <w:next w:val="Style_3"/>
    <w:link w:val="Style_23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3_ch" w:type="character">
    <w:name w:val="heading 4"/>
    <w:link w:val="Style_23"/>
    <w:rPr>
      <w:rFonts w:ascii="XO Thames" w:hAnsi="XO Thames"/>
      <w:b w:val="1"/>
      <w:sz w:val="24"/>
    </w:rPr>
  </w:style>
  <w:style w:styleId="Style_2" w:type="paragraph">
    <w:name w:val="Strong"/>
    <w:basedOn w:val="Style_10"/>
    <w:link w:val="Style_2_ch"/>
    <w:rPr>
      <w:b w:val="1"/>
    </w:rPr>
  </w:style>
  <w:style w:styleId="Style_2_ch" w:type="character">
    <w:name w:val="Strong"/>
    <w:basedOn w:val="Style_10_ch"/>
    <w:link w:val="Style_2"/>
    <w:rPr>
      <w:b w:val="1"/>
    </w:rPr>
  </w:style>
  <w:style w:styleId="Style_24" w:type="paragraph">
    <w:name w:val="heading 2"/>
    <w:next w:val="Style_3"/>
    <w:link w:val="Style_24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4_ch" w:type="character">
    <w:name w:val="heading 2"/>
    <w:link w:val="Style_24"/>
    <w:rPr>
      <w:rFonts w:ascii="XO Thames" w:hAnsi="XO Thames"/>
      <w:b w:val="1"/>
      <w:sz w:val="28"/>
    </w:rPr>
  </w:style>
  <w:style w:default="1" w:styleId="Style_2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MyOffice-CoreFramework-Linux/31-1176.784.8785.803.1@b7d79ee91c0484ce8e5066dc862bfc403a32edb5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2026-06-30T10:18:24Z</dcterms:modified>
</cp:coreProperties>
</file>